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FB" w:rsidRDefault="00B206C6" w:rsidP="00B206C6">
      <w:pPr>
        <w:jc w:val="center"/>
        <w:rPr>
          <w:rFonts w:ascii="KG Alphabet Regurgitation" w:hAnsi="KG Alphabet Regurgitation"/>
          <w:sz w:val="72"/>
          <w:szCs w:val="72"/>
        </w:rPr>
      </w:pPr>
      <w:r w:rsidRPr="00B206C6">
        <w:rPr>
          <w:rFonts w:ascii="KG Alphabet Regurgitation" w:hAnsi="KG Alphabet Regurgitation"/>
          <w:sz w:val="72"/>
          <w:szCs w:val="72"/>
        </w:rPr>
        <w:t xml:space="preserve">Free </w:t>
      </w:r>
      <w:r w:rsidR="00A6307F">
        <w:rPr>
          <w:rFonts w:ascii="KG Alphabet Regurgitation" w:hAnsi="KG Alphabet Regurgitation"/>
          <w:sz w:val="72"/>
          <w:szCs w:val="72"/>
        </w:rPr>
        <w:t>Math</w:t>
      </w:r>
      <w:r w:rsidRPr="00B206C6">
        <w:rPr>
          <w:rFonts w:ascii="KG Alphabet Regurgitation" w:hAnsi="KG Alphabet Regurgitation"/>
          <w:sz w:val="72"/>
          <w:szCs w:val="72"/>
        </w:rPr>
        <w:t xml:space="preserve"> Websites</w:t>
      </w:r>
    </w:p>
    <w:p w:rsidR="00B206C6" w:rsidRPr="00B206C6" w:rsidRDefault="00B206C6" w:rsidP="00B206C6">
      <w:pPr>
        <w:rPr>
          <w:rFonts w:ascii="KG Miss Kindergarten" w:hAnsi="KG Miss Kindergarten"/>
          <w:sz w:val="28"/>
          <w:szCs w:val="28"/>
        </w:rPr>
      </w:pPr>
      <w:r w:rsidRPr="00B206C6">
        <w:rPr>
          <w:rFonts w:ascii="KG Miss Kindergarten" w:hAnsi="KG Miss Kindergarten"/>
          <w:sz w:val="28"/>
          <w:szCs w:val="28"/>
        </w:rPr>
        <w:t>These websites are great to use during centers, as fast finishers, or in whole-group instruction.</w:t>
      </w:r>
      <w:r w:rsidR="0075397D">
        <w:rPr>
          <w:rFonts w:ascii="KG Miss Kindergarten" w:hAnsi="KG Miss Kindergarten"/>
          <w:sz w:val="28"/>
          <w:szCs w:val="28"/>
        </w:rPr>
        <w:t xml:space="preserve"> All three of these websites will help students master their math facts.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902"/>
        <w:gridCol w:w="5370"/>
        <w:gridCol w:w="5548"/>
      </w:tblGrid>
      <w:tr w:rsidR="00B206C6" w:rsidTr="00B206C6">
        <w:tc>
          <w:tcPr>
            <w:tcW w:w="1925" w:type="dxa"/>
          </w:tcPr>
          <w:p w:rsidR="00B206C6" w:rsidRPr="00B206C6" w:rsidRDefault="0075397D" w:rsidP="00B206C6">
            <w:pPr>
              <w:rPr>
                <w:rFonts w:ascii="HelloBestDay" w:hAnsi="HelloBestDay"/>
                <w:sz w:val="28"/>
                <w:szCs w:val="28"/>
              </w:rPr>
            </w:pPr>
            <w:proofErr w:type="spellStart"/>
            <w:r>
              <w:rPr>
                <w:rFonts w:ascii="HelloBestDay" w:hAnsi="HelloBestDay"/>
                <w:sz w:val="28"/>
                <w:szCs w:val="28"/>
              </w:rPr>
              <w:t>Xtra</w:t>
            </w:r>
            <w:proofErr w:type="spellEnd"/>
            <w:r>
              <w:rPr>
                <w:rFonts w:ascii="HelloBestDay" w:hAnsi="HelloBestDay"/>
                <w:sz w:val="28"/>
                <w:szCs w:val="28"/>
              </w:rPr>
              <w:t xml:space="preserve"> Math</w:t>
            </w:r>
          </w:p>
        </w:tc>
        <w:tc>
          <w:tcPr>
            <w:tcW w:w="2588" w:type="dxa"/>
          </w:tcPr>
          <w:p w:rsidR="00B206C6" w:rsidRPr="00B206C6" w:rsidRDefault="0075397D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1</w:t>
            </w:r>
            <w:r w:rsidR="00B206C6" w:rsidRPr="00B206C6">
              <w:rPr>
                <w:rFonts w:ascii="HelloBestDay" w:hAnsi="HelloBestDay"/>
                <w:sz w:val="28"/>
                <w:szCs w:val="28"/>
              </w:rPr>
              <w:t>-6 grade</w:t>
            </w:r>
          </w:p>
          <w:p w:rsidR="00B206C6" w:rsidRPr="00B206C6" w:rsidRDefault="00B206C6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</w:p>
          <w:p w:rsidR="00B206C6" w:rsidRPr="00B206C6" w:rsidRDefault="00B206C6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</w:p>
        </w:tc>
        <w:tc>
          <w:tcPr>
            <w:tcW w:w="252" w:type="dxa"/>
          </w:tcPr>
          <w:p w:rsidR="00B206C6" w:rsidRPr="00B206C6" w:rsidRDefault="0075397D" w:rsidP="00B206C6">
            <w:pPr>
              <w:rPr>
                <w:rFonts w:ascii="HelloBestDay" w:hAnsi="HelloBestDay"/>
                <w:sz w:val="28"/>
                <w:szCs w:val="28"/>
              </w:rPr>
            </w:pPr>
            <w:hyperlink r:id="rId5" w:history="1">
              <w:r w:rsidRPr="00644FAF">
                <w:rPr>
                  <w:rStyle w:val="Hyperlink"/>
                  <w:rFonts w:ascii="HelloBestDay" w:hAnsi="HelloBestDay"/>
                  <w:sz w:val="28"/>
                  <w:szCs w:val="28"/>
                </w:rPr>
                <w:t>https://xtramath.org/#/home/index</w:t>
              </w:r>
            </w:hyperlink>
            <w:r>
              <w:rPr>
                <w:rFonts w:ascii="HelloBestDay" w:hAnsi="HelloBestDay"/>
                <w:sz w:val="28"/>
                <w:szCs w:val="28"/>
              </w:rPr>
              <w:t xml:space="preserve"> </w:t>
            </w:r>
          </w:p>
        </w:tc>
        <w:tc>
          <w:tcPr>
            <w:tcW w:w="8185" w:type="dxa"/>
          </w:tcPr>
          <w:p w:rsidR="00B206C6" w:rsidRPr="00B206C6" w:rsidRDefault="00045B59" w:rsidP="00045B59">
            <w:pPr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I love </w:t>
            </w:r>
            <w:proofErr w:type="spellStart"/>
            <w:r>
              <w:rPr>
                <w:rFonts w:ascii="HelloBestDay" w:hAnsi="HelloBestDay"/>
                <w:sz w:val="28"/>
                <w:szCs w:val="28"/>
              </w:rPr>
              <w:t>XtraMath</w:t>
            </w:r>
            <w:proofErr w:type="spellEnd"/>
            <w:r>
              <w:rPr>
                <w:rFonts w:ascii="HelloBestDay" w:hAnsi="HelloBestDay"/>
                <w:sz w:val="28"/>
                <w:szCs w:val="28"/>
              </w:rPr>
              <w:t xml:space="preserve"> for a few reasons. First (and most important) it’s free! Also, it’s a quick, no frills way to have your students practice math facts, whether they are addition, subtraction, multiplication, or division. </w:t>
            </w:r>
            <w:proofErr w:type="spellStart"/>
            <w:r>
              <w:rPr>
                <w:rFonts w:ascii="HelloBestDay" w:hAnsi="HelloBestDay"/>
                <w:sz w:val="28"/>
                <w:szCs w:val="28"/>
              </w:rPr>
              <w:t>XtraMath</w:t>
            </w:r>
            <w:proofErr w:type="spellEnd"/>
            <w:r>
              <w:rPr>
                <w:rFonts w:ascii="HelloBestDay" w:hAnsi="HelloBestDay"/>
                <w:sz w:val="28"/>
                <w:szCs w:val="28"/>
              </w:rPr>
              <w:t xml:space="preserve"> also tracks your students’ progress and sends you weekly reports. No more printing out hundreds of timed tests for your students to practice their facts. Hallelujah!</w:t>
            </w:r>
          </w:p>
        </w:tc>
      </w:tr>
      <w:tr w:rsidR="00B206C6" w:rsidRPr="00A87BC0" w:rsidTr="00B206C6">
        <w:tc>
          <w:tcPr>
            <w:tcW w:w="1925" w:type="dxa"/>
          </w:tcPr>
          <w:p w:rsidR="00B206C6" w:rsidRPr="00A87BC0" w:rsidRDefault="0075397D" w:rsidP="00B206C6">
            <w:pPr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Number Eaters</w:t>
            </w:r>
          </w:p>
        </w:tc>
        <w:tc>
          <w:tcPr>
            <w:tcW w:w="2588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K-6 grade</w:t>
            </w:r>
          </w:p>
        </w:tc>
        <w:tc>
          <w:tcPr>
            <w:tcW w:w="252" w:type="dxa"/>
          </w:tcPr>
          <w:p w:rsidR="00B206C6" w:rsidRPr="0075397D" w:rsidRDefault="0075397D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hyperlink r:id="rId6" w:history="1">
              <w:r w:rsidRPr="0075397D">
                <w:rPr>
                  <w:rStyle w:val="Hyperlink"/>
                  <w:rFonts w:ascii="HelloBestDay" w:hAnsi="HelloBestDay"/>
                  <w:sz w:val="28"/>
                  <w:szCs w:val="28"/>
                </w:rPr>
                <w:t>http://www.hoodamath.com/games/numbereaters.html</w:t>
              </w:r>
            </w:hyperlink>
            <w:r w:rsidRPr="0075397D">
              <w:rPr>
                <w:rFonts w:ascii="HelloBestDay" w:hAnsi="HelloBestDay"/>
                <w:sz w:val="28"/>
                <w:szCs w:val="28"/>
              </w:rPr>
              <w:t xml:space="preserve"> </w:t>
            </w:r>
            <w:r w:rsidR="00A87BC0" w:rsidRPr="0075397D">
              <w:rPr>
                <w:rFonts w:ascii="HelloBestDay" w:hAnsi="HelloBestDay"/>
                <w:sz w:val="28"/>
                <w:szCs w:val="28"/>
              </w:rPr>
              <w:t xml:space="preserve"> </w:t>
            </w:r>
          </w:p>
        </w:tc>
        <w:tc>
          <w:tcPr>
            <w:tcW w:w="8185" w:type="dxa"/>
          </w:tcPr>
          <w:p w:rsidR="00B206C6" w:rsidRPr="00A87BC0" w:rsidRDefault="00045B59" w:rsidP="00A87BC0">
            <w:pPr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This game comes from </w:t>
            </w:r>
            <w:proofErr w:type="spellStart"/>
            <w:r>
              <w:rPr>
                <w:rFonts w:ascii="HelloBestDay" w:hAnsi="HelloBestDay"/>
                <w:sz w:val="28"/>
                <w:szCs w:val="28"/>
              </w:rPr>
              <w:t>Hooda</w:t>
            </w:r>
            <w:proofErr w:type="spellEnd"/>
            <w:r>
              <w:rPr>
                <w:rFonts w:ascii="HelloBestDay" w:hAnsi="HelloBestDay"/>
                <w:sz w:val="28"/>
                <w:szCs w:val="28"/>
              </w:rPr>
              <w:t xml:space="preserve"> Math, which is itself a treasure box of math practice games. In Number Eaters, students choose which operation they want to practice. Then their little guy moves through a maze, Pac Man style, eating the expressions that equal the designated number. It’s hard to explain, but fun to play! Give it a try!</w:t>
            </w:r>
          </w:p>
        </w:tc>
      </w:tr>
      <w:tr w:rsidR="00B206C6" w:rsidRPr="00A87BC0" w:rsidTr="00A87BC0">
        <w:trPr>
          <w:trHeight w:val="2870"/>
        </w:trPr>
        <w:tc>
          <w:tcPr>
            <w:tcW w:w="1925" w:type="dxa"/>
          </w:tcPr>
          <w:p w:rsidR="00B206C6" w:rsidRPr="00A87BC0" w:rsidRDefault="00A87BC0" w:rsidP="00A87BC0">
            <w:pPr>
              <w:rPr>
                <w:rFonts w:ascii="HelloBestDay" w:hAnsi="HelloBestDay"/>
                <w:sz w:val="28"/>
                <w:szCs w:val="28"/>
              </w:rPr>
            </w:pPr>
            <w:r w:rsidRPr="00A87BC0">
              <w:rPr>
                <w:rFonts w:ascii="HelloBestDay" w:hAnsi="HelloBestDay"/>
                <w:sz w:val="28"/>
                <w:szCs w:val="28"/>
              </w:rPr>
              <w:t>Free Rice</w:t>
            </w:r>
          </w:p>
        </w:tc>
        <w:tc>
          <w:tcPr>
            <w:tcW w:w="2588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3-6 grade</w:t>
            </w:r>
          </w:p>
        </w:tc>
        <w:tc>
          <w:tcPr>
            <w:tcW w:w="252" w:type="dxa"/>
          </w:tcPr>
          <w:p w:rsidR="00B206C6" w:rsidRPr="0075397D" w:rsidRDefault="0075397D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hyperlink r:id="rId7" w:history="1">
              <w:r w:rsidRPr="00644FAF">
                <w:rPr>
                  <w:rStyle w:val="Hyperlink"/>
                  <w:rFonts w:ascii="HelloBestDay" w:hAnsi="HelloBestDay"/>
                  <w:sz w:val="28"/>
                  <w:szCs w:val="28"/>
                </w:rPr>
                <w:t>http://freerice.com/#/basic-math-pre-algebra/16868</w:t>
              </w:r>
            </w:hyperlink>
            <w:r>
              <w:rPr>
                <w:rFonts w:ascii="HelloBestDay" w:hAnsi="HelloBestDay"/>
                <w:sz w:val="28"/>
                <w:szCs w:val="28"/>
              </w:rPr>
              <w:t xml:space="preserve"> </w:t>
            </w:r>
            <w:r w:rsidR="00A87BC0" w:rsidRPr="0075397D">
              <w:rPr>
                <w:rFonts w:ascii="HelloBestDay" w:hAnsi="HelloBestDay"/>
                <w:sz w:val="28"/>
                <w:szCs w:val="28"/>
              </w:rPr>
              <w:t xml:space="preserve"> </w:t>
            </w:r>
            <w:r>
              <w:rPr>
                <w:rFonts w:ascii="HelloBestDay" w:hAnsi="HelloBestDay"/>
                <w:sz w:val="28"/>
                <w:szCs w:val="28"/>
              </w:rPr>
              <w:t xml:space="preserve"> </w:t>
            </w:r>
          </w:p>
        </w:tc>
        <w:tc>
          <w:tcPr>
            <w:tcW w:w="8185" w:type="dxa"/>
          </w:tcPr>
          <w:p w:rsidR="00A87BC0" w:rsidRPr="00A87BC0" w:rsidRDefault="00A87BC0" w:rsidP="00A87BC0">
            <w:pPr>
              <w:numPr>
                <w:ilvl w:val="0"/>
                <w:numId w:val="1"/>
              </w:numPr>
              <w:shd w:val="clear" w:color="auto" w:fill="FFFFFF"/>
              <w:spacing w:line="216" w:lineRule="atLeast"/>
              <w:ind w:left="0"/>
              <w:rPr>
                <w:rFonts w:ascii="HelloBestDay" w:hAnsi="HelloBestDay"/>
                <w:color w:val="232323"/>
                <w:sz w:val="28"/>
                <w:szCs w:val="28"/>
              </w:rPr>
            </w:pPr>
            <w:r w:rsidRPr="00A87BC0">
              <w:rPr>
                <w:rFonts w:ascii="HelloBestDay" w:hAnsi="HelloBestDay"/>
                <w:sz w:val="28"/>
                <w:szCs w:val="28"/>
              </w:rPr>
              <w:t>The idea behind Free Rice is that for every correct answer, Free Rice donates 10 grains of rice to the</w:t>
            </w:r>
            <w:r w:rsidRPr="00A87BC0">
              <w:rPr>
                <w:rStyle w:val="apple-converted-space"/>
                <w:rFonts w:ascii="Cambria" w:hAnsi="Cambria" w:cs="Cambria"/>
                <w:sz w:val="28"/>
                <w:szCs w:val="28"/>
              </w:rPr>
              <w:t> </w:t>
            </w:r>
            <w:hyperlink r:id="rId8" w:history="1">
              <w:r w:rsidRPr="00A87BC0">
                <w:rPr>
                  <w:rStyle w:val="Hyperlink"/>
                  <w:rFonts w:ascii="HelloBestDay" w:hAnsi="HelloBestDay"/>
                  <w:color w:val="auto"/>
                  <w:sz w:val="28"/>
                  <w:szCs w:val="28"/>
                  <w:u w:val="none"/>
                </w:rPr>
                <w:t>United Nations World Food Program</w:t>
              </w:r>
            </w:hyperlink>
            <w:r w:rsidRPr="00A87BC0">
              <w:rPr>
                <w:rFonts w:ascii="HelloBestDay" w:hAnsi="HelloBestDay"/>
                <w:sz w:val="28"/>
                <w:szCs w:val="28"/>
              </w:rPr>
              <w:t>.</w:t>
            </w:r>
            <w:r>
              <w:rPr>
                <w:rFonts w:ascii="HelloBestDay" w:hAnsi="HelloBestDay"/>
                <w:sz w:val="28"/>
                <w:szCs w:val="28"/>
              </w:rPr>
              <w:t xml:space="preserve"> There are many subjects available, but the URL listed takes you to </w:t>
            </w:r>
            <w:r w:rsidR="00045B59">
              <w:rPr>
                <w:rFonts w:ascii="HelloBestDay" w:hAnsi="HelloBestDay"/>
                <w:sz w:val="28"/>
                <w:szCs w:val="28"/>
              </w:rPr>
              <w:t>Basic Math</w:t>
            </w:r>
            <w:bookmarkStart w:id="0" w:name="_GoBack"/>
            <w:bookmarkEnd w:id="0"/>
            <w:r>
              <w:rPr>
                <w:rFonts w:ascii="HelloBestDay" w:hAnsi="HelloBestDay"/>
                <w:sz w:val="28"/>
                <w:szCs w:val="28"/>
              </w:rPr>
              <w:t xml:space="preserve"> questions. When you answer a question correctly, you get a harder question. Students love to see their little rice bowl fill up, knowing they’re helping </w:t>
            </w:r>
            <w:r w:rsidR="00C8051A">
              <w:rPr>
                <w:rFonts w:ascii="HelloBestDay" w:hAnsi="HelloBestDay"/>
                <w:sz w:val="28"/>
                <w:szCs w:val="28"/>
              </w:rPr>
              <w:t xml:space="preserve">to </w:t>
            </w:r>
            <w:r>
              <w:rPr>
                <w:rFonts w:ascii="HelloBestDay" w:hAnsi="HelloBestDay"/>
                <w:sz w:val="28"/>
                <w:szCs w:val="28"/>
              </w:rPr>
              <w:t>feed someone in the world.</w:t>
            </w:r>
          </w:p>
          <w:p w:rsidR="00B206C6" w:rsidRPr="00A87BC0" w:rsidRDefault="00B206C6" w:rsidP="00A87BC0">
            <w:pPr>
              <w:rPr>
                <w:rFonts w:ascii="HelloBestDay" w:hAnsi="HelloBestDay"/>
                <w:sz w:val="28"/>
                <w:szCs w:val="28"/>
              </w:rPr>
            </w:pPr>
          </w:p>
        </w:tc>
      </w:tr>
    </w:tbl>
    <w:p w:rsidR="00B206C6" w:rsidRPr="00A87BC0" w:rsidRDefault="00B206C6" w:rsidP="00A87BC0">
      <w:pPr>
        <w:rPr>
          <w:rFonts w:ascii="KG Miss Kindergarten" w:hAnsi="KG Miss Kindergarten"/>
          <w:sz w:val="28"/>
          <w:szCs w:val="28"/>
        </w:rPr>
      </w:pPr>
    </w:p>
    <w:sectPr w:rsidR="00B206C6" w:rsidRPr="00A87BC0" w:rsidSect="00045B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phabet Regurgitation">
    <w:panose1 w:val="02000506000000020004"/>
    <w:charset w:val="00"/>
    <w:family w:val="modern"/>
    <w:notTrueType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C03"/>
    <w:multiLevelType w:val="multilevel"/>
    <w:tmpl w:val="FFF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C6"/>
    <w:rsid w:val="00045B59"/>
    <w:rsid w:val="0075397D"/>
    <w:rsid w:val="00A6307F"/>
    <w:rsid w:val="00A87BC0"/>
    <w:rsid w:val="00AF69FB"/>
    <w:rsid w:val="00B206C6"/>
    <w:rsid w:val="00C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6F33"/>
  <w15:chartTrackingRefBased/>
  <w15:docId w15:val="{F79B14F9-9917-420E-9FF7-AED87E5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6C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87BC0"/>
  </w:style>
  <w:style w:type="character" w:styleId="FollowedHyperlink">
    <w:name w:val="FollowedHyperlink"/>
    <w:basedOn w:val="DefaultParagraphFont"/>
    <w:uiPriority w:val="99"/>
    <w:semiHidden/>
    <w:unhideWhenUsed/>
    <w:rsid w:val="00C80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p.org/?utm_source=freerice.com&amp;utm_medium=link&amp;utm_campaign=fr_hp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rice.com/#/basic-math-pre-algebra/1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odamath.com/games/numbereaters.html" TargetMode="External"/><Relationship Id="rId5" Type="http://schemas.openxmlformats.org/officeDocument/2006/relationships/hyperlink" Target="https://xtramath.org/#/home/i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3</cp:revision>
  <dcterms:created xsi:type="dcterms:W3CDTF">2016-10-17T18:16:00Z</dcterms:created>
  <dcterms:modified xsi:type="dcterms:W3CDTF">2016-10-17T19:19:00Z</dcterms:modified>
</cp:coreProperties>
</file>